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6345" w:rsidRDefault="00FD177D">
      <w:pPr>
        <w:pStyle w:val="Paragraph"/>
        <w:spacing w:after="312"/>
      </w:pPr>
      <w:r>
        <w:t>Kritisch essay, voorbeelden en instructies</w:t>
      </w:r>
    </w:p>
    <w:p w:rsidR="00926345" w:rsidRDefault="00FD177D">
      <w:pPr>
        <w:pStyle w:val="Paragraph"/>
        <w:spacing w:after="312"/>
      </w:pPr>
      <w:r>
        <w:t>Voorbeelden</w:t>
      </w:r>
    </w:p>
    <w:p w:rsidR="00926345" w:rsidRDefault="00FD177D">
      <w:pPr>
        <w:pStyle w:val="Paragraph"/>
        <w:spacing w:after="312"/>
      </w:pPr>
      <w:r>
        <w:t>(Je krijgt ook nog voorbeelden van eerdere -goed beoordeelde- essays tijdens de tutorials</w:t>
      </w:r>
      <w:r w:rsidR="004F656C">
        <w:t>, als het ons tenminste lukt om de privacywetgeving succesvol te navigeren</w:t>
      </w:r>
      <w:proofErr w:type="gramStart"/>
      <w:r w:rsidR="004F656C">
        <w:t xml:space="preserve">. </w:t>
      </w:r>
      <w:proofErr w:type="gramEnd"/>
      <w:r w:rsidR="004F656C">
        <w:t xml:space="preserve">Voor de volgende keer heb ik mijn lesje geleerd, dus ik vraag hierbij vast toestemming aan jullie allen om jullie essay – geanonimiseerd – volgend jaar voor de nieuwe eerstejaars te gebruiken als voorbeeld van hoe het moet – en uitdrukkelijk </w:t>
      </w:r>
      <w:r w:rsidR="004F656C">
        <w:rPr>
          <w:i/>
        </w:rPr>
        <w:t>niet</w:t>
      </w:r>
      <w:r w:rsidR="004F656C">
        <w:t xml:space="preserve"> van hoe het niet moet, niemands essay wordt aan de schandpaal genageld. Mocht je dit niet willen, kopieer de volgende zin dan even aan het einde van je essay: “Ik kies ervoor dit essay niet te laten gebruiken als geanonimiseerd voorbeeld voor latere studiejaren</w:t>
      </w:r>
      <w:r>
        <w:t>.</w:t>
      </w:r>
      <w:r w:rsidR="004F656C">
        <w:t>”</w:t>
      </w:r>
      <w:r>
        <w:t>)</w:t>
      </w:r>
    </w:p>
    <w:p w:rsidR="00926345" w:rsidRDefault="00FD177D">
      <w:pPr>
        <w:pStyle w:val="OrderedList"/>
        <w:numPr>
          <w:ilvl w:val="0"/>
          <w:numId w:val="1"/>
        </w:numPr>
        <w:spacing w:after="312"/>
      </w:pPr>
      <w:r>
        <w:t>Karel van het Reve, “Een dag uit het leven van de reuzenkoeskoes”</w:t>
      </w:r>
      <w:r w:rsidR="004F656C">
        <w:t xml:space="preserve"> (1979)</w:t>
      </w:r>
      <w:r>
        <w:br/>
        <w:t>Stilistisch onovertroffen en laat zien hoe overal (pertinente en relevante) vragen over te stellen. De schrijver was hoogleraar Slavistiek in Leiden, essayist, vertaler en ‘de geleerde broer’ van Gerard Reve.</w:t>
      </w:r>
    </w:p>
    <w:p w:rsidR="00926345" w:rsidRDefault="00FD177D">
      <w:pPr>
        <w:pStyle w:val="OrderedList"/>
        <w:numPr>
          <w:ilvl w:val="0"/>
          <w:numId w:val="1"/>
        </w:numPr>
        <w:spacing w:after="312"/>
      </w:pPr>
      <w:r>
        <w:t>Jorge Luis Borges, “De muur en de boeken” (1950)</w:t>
      </w:r>
      <w:r>
        <w:br/>
        <w:t>Dit essay laat zien wat bondig redeneren en schrijven is. De schrijver was literatuurwetenschapper, bibliothecaris, schrijver, op latere leeftijd blind, en de beste schrijver die nooit de Nobelprijs voor de Literatuur kreeg.</w:t>
      </w:r>
    </w:p>
    <w:p w:rsidR="00926345" w:rsidRPr="00A36D9C" w:rsidRDefault="00FD177D">
      <w:pPr>
        <w:pStyle w:val="OrderedList"/>
        <w:numPr>
          <w:ilvl w:val="0"/>
          <w:numId w:val="1"/>
        </w:numPr>
        <w:spacing w:after="312"/>
        <w:rPr>
          <w:lang w:val="en-US"/>
        </w:rPr>
      </w:pPr>
      <w:r w:rsidRPr="00A36D9C">
        <w:rPr>
          <w:lang w:val="en-US"/>
        </w:rPr>
        <w:t xml:space="preserve">George Orwell, “Politics and the English Language” (1946) </w:t>
      </w:r>
      <w:hyperlink r:id="rId7" w:anchor="part42">
        <w:r w:rsidRPr="00A36D9C">
          <w:rPr>
            <w:rStyle w:val="Link"/>
            <w:lang w:val="en-US"/>
          </w:rPr>
          <w:t>http://gutenberg.net.au/ebooks03/0300011h.html#part42</w:t>
        </w:r>
      </w:hyperlink>
      <w:r w:rsidRPr="00A36D9C">
        <w:rPr>
          <w:lang w:val="en-US"/>
        </w:rPr>
        <w:t xml:space="preserve"> </w:t>
      </w:r>
    </w:p>
    <w:p w:rsidR="00926345" w:rsidRDefault="00FD177D">
      <w:pPr>
        <w:pStyle w:val="OrderedList"/>
        <w:spacing w:after="312"/>
        <w:ind w:left="840"/>
      </w:pPr>
      <w:r>
        <w:t>Voor de klassieke do’s and don’ts van het schrijven (van een essay). De schrijver is nog steeds één van de meeste gelauwerde schrijvers ter wereld (</w:t>
      </w:r>
      <w:r>
        <w:rPr>
          <w:rStyle w:val="Nadruk"/>
        </w:rPr>
        <w:t>1984, Animal Farm</w:t>
      </w:r>
      <w:r>
        <w:t>), zeker als het gaat om politiek engagement of om een schrijfstijl die geen woord te veel kent.</w:t>
      </w:r>
    </w:p>
    <w:p w:rsidR="00926345" w:rsidRDefault="00FD177D">
      <w:pPr>
        <w:pStyle w:val="OrderedList"/>
        <w:numPr>
          <w:ilvl w:val="0"/>
          <w:numId w:val="1"/>
        </w:numPr>
        <w:spacing w:after="312"/>
      </w:pPr>
      <w:r>
        <w:t>Jorge Luis Borges, “Over de klassieken” (1965). Uiterst elegant en beknopt essay waarin een Grote Vraag wordt beantwoord.</w:t>
      </w:r>
    </w:p>
    <w:p w:rsidR="00926345" w:rsidRDefault="00FD177D">
      <w:pPr>
        <w:pStyle w:val="OrderedList"/>
        <w:numPr>
          <w:ilvl w:val="0"/>
          <w:numId w:val="1"/>
        </w:numPr>
        <w:spacing w:after="312"/>
      </w:pPr>
      <w:r w:rsidRPr="00A36D9C">
        <w:rPr>
          <w:lang w:val="en-US"/>
        </w:rPr>
        <w:t xml:space="preserve">Christopher Hitchens, “Harry Potter: The Boy Who Lived” (2007). </w:t>
      </w:r>
      <w:r>
        <w:t>Erudiet, to the point en legt allerlei kruisverbanden met andere wereldliteratuur. Laat zien hoe een boekbespreking ook kan zijn. De schrijver was essayist en journalist.</w:t>
      </w:r>
    </w:p>
    <w:p w:rsidR="00926345" w:rsidRDefault="00FD177D">
      <w:pPr>
        <w:pStyle w:val="OrderedList"/>
        <w:numPr>
          <w:ilvl w:val="0"/>
          <w:numId w:val="1"/>
        </w:numPr>
        <w:spacing w:after="312"/>
      </w:pPr>
      <w:r w:rsidRPr="00A36D9C">
        <w:rPr>
          <w:lang w:val="en-US"/>
        </w:rPr>
        <w:t xml:space="preserve">Christopher Hitchens, “North Korea: A Nation of Racist Dwarves” (2010). </w:t>
      </w:r>
      <w:r>
        <w:t xml:space="preserve">Dit essay laat feilloos zien hoe eerdere publicaties e.d. kritisch te benaderen. </w:t>
      </w:r>
    </w:p>
    <w:p w:rsidR="00926345" w:rsidRDefault="00FD177D">
      <w:pPr>
        <w:pStyle w:val="OrderedList"/>
        <w:numPr>
          <w:ilvl w:val="0"/>
          <w:numId w:val="1"/>
        </w:numPr>
        <w:spacing w:after="312"/>
      </w:pPr>
      <w:r>
        <w:lastRenderedPageBreak/>
        <w:t xml:space="preserve">Gerrit Krol, “De harde werkelijkheid” (1994). </w:t>
      </w:r>
      <w:hyperlink r:id="rId8">
        <w:r>
          <w:rPr>
            <w:rStyle w:val="Link"/>
          </w:rPr>
          <w:t>https://www.dbnl.org/tekst/_die004199501_01/_die004199501_01_0008.php</w:t>
        </w:r>
      </w:hyperlink>
      <w:r w:rsidR="004F656C">
        <w:rPr>
          <w:rStyle w:val="Link"/>
        </w:rPr>
        <w:t xml:space="preserve"> </w:t>
      </w:r>
      <w:r>
        <w:t>Tot essay ingedikt hoorcollege dat goed laat zien wat een academische stijl en redeneertrant zijn. Schrijver was een van Nederlands meest gelauwerde essayisten.</w:t>
      </w:r>
      <w:bookmarkStart w:id="0" w:name="_GoBack"/>
      <w:bookmarkEnd w:id="0"/>
    </w:p>
    <w:p w:rsidR="00926345" w:rsidRDefault="00FD177D">
      <w:pPr>
        <w:pStyle w:val="Paragraph"/>
        <w:spacing w:after="312"/>
      </w:pPr>
      <w:r>
        <w:t>N.B. Ik geef deze essays ter lezing om ideeën op te doen en om te laten zien hoe divers de essayistiek is. Doe er je voordeel mee, maar ik vraag niet om blinde navolging.</w:t>
      </w:r>
    </w:p>
    <w:p w:rsidR="00926345" w:rsidRDefault="00FD177D">
      <w:pPr>
        <w:pStyle w:val="Paragraph"/>
        <w:spacing w:after="312"/>
      </w:pPr>
      <w:r>
        <w:t>Instructies</w:t>
      </w:r>
    </w:p>
    <w:p w:rsidR="00926345" w:rsidRDefault="00FD177D">
      <w:pPr>
        <w:pStyle w:val="OrderedList"/>
        <w:numPr>
          <w:ilvl w:val="0"/>
          <w:numId w:val="2"/>
        </w:numPr>
        <w:spacing w:after="312"/>
      </w:pPr>
      <w:r>
        <w:t>Schrijf een kritisch essay van 1500 woorden (=/- 10 %, inclusief voetnoten, exclusief referentielijst/bibliografie) over de volgende vraag:</w:t>
      </w:r>
      <w:r>
        <w:br/>
      </w:r>
      <w:r>
        <w:br/>
      </w:r>
      <w:r>
        <w:rPr>
          <w:rStyle w:val="Nadruk"/>
        </w:rPr>
        <w:t>Hoe schrijf je Koguryŏ/Goguryeo/Gaoguoli/</w:t>
      </w:r>
      <w:r>
        <w:rPr>
          <w:rStyle w:val="Nadruk"/>
          <w:rFonts w:ascii="AppleMyungjo Regular" w:eastAsia="AppleMyungjo Regular" w:hAnsi="AppleMyungjo Regular" w:cs="AppleMyungjo Regular"/>
          <w:i w:val="0"/>
        </w:rPr>
        <w:t>고구려</w:t>
      </w:r>
      <w:r>
        <w:rPr>
          <w:rStyle w:val="Nadruk"/>
        </w:rPr>
        <w:t>/</w:t>
      </w:r>
      <w:r>
        <w:rPr>
          <w:rStyle w:val="Nadruk"/>
          <w:rFonts w:ascii="AppleMyungjo Regular" w:eastAsia="AppleMyungjo Regular" w:hAnsi="AppleMyungjo Regular" w:cs="AppleMyungjo Regular"/>
          <w:i w:val="0"/>
        </w:rPr>
        <w:t>高句麗</w:t>
      </w:r>
      <w:r>
        <w:rPr>
          <w:rStyle w:val="Nadruk"/>
        </w:rPr>
        <w:t xml:space="preserve"> nu eigenlijk</w:t>
      </w:r>
      <w:r w:rsidR="00A36D9C">
        <w:rPr>
          <w:rStyle w:val="Nadruk"/>
        </w:rPr>
        <w:t xml:space="preserve"> ‘echt’</w:t>
      </w:r>
      <w:r>
        <w:rPr>
          <w:rStyle w:val="Nadruk"/>
        </w:rPr>
        <w:t xml:space="preserve"> en wat houdt dit in?</w:t>
      </w:r>
      <w:r w:rsidR="00A36D9C">
        <w:rPr>
          <w:rStyle w:val="Nadruk"/>
        </w:rPr>
        <w:t>(</w:t>
      </w:r>
      <w:proofErr w:type="gramStart"/>
      <w:r w:rsidR="00A36D9C">
        <w:rPr>
          <w:rStyle w:val="Nadruk"/>
        </w:rPr>
        <w:t>dat</w:t>
      </w:r>
      <w:proofErr w:type="gramEnd"/>
      <w:r w:rsidR="00A36D9C">
        <w:rPr>
          <w:rStyle w:val="Nadruk"/>
        </w:rPr>
        <w:t xml:space="preserve"> je het zo schrijft of zou moeten schrijven)</w:t>
      </w:r>
      <w:r w:rsidR="00A36D9C">
        <w:rPr>
          <w:rStyle w:val="Nadruk"/>
        </w:rPr>
        <w:br/>
      </w:r>
      <w:r w:rsidR="00A36D9C">
        <w:rPr>
          <w:rStyle w:val="Nadruk"/>
        </w:rPr>
        <w:br/>
      </w:r>
      <w:r>
        <w:t>Ik hoop dat je ziet dat deze vraag op meer dan één manier begrepen kan worden</w:t>
      </w:r>
      <w:r w:rsidR="00A36D9C">
        <w:t>. En dat betekent weer dat de uit te werken vraag tamelijk abstract is en niet in detail omschreven. Dat geeft je als schrijver vrijheid om keuzes te maken welke kant je uit wilt, maar maakt het tegelijkertijd een opgave om een coherent essay te schrijven. Daar ben ik me van bewust. Sterker nog, ik heb hier over nagedacht. Een belangrijk deel van een academische opleiding is hiermee succesvol om kunnen gaan en een (academisch) verantwoord kritisch essay schrijven.</w:t>
      </w:r>
    </w:p>
    <w:p w:rsidR="00926345" w:rsidRDefault="00FD177D">
      <w:pPr>
        <w:pStyle w:val="OrderedList"/>
        <w:numPr>
          <w:ilvl w:val="0"/>
          <w:numId w:val="2"/>
        </w:numPr>
        <w:spacing w:after="312"/>
      </w:pPr>
      <w:r>
        <w:t>Schrijf het essay als een academisch essay, dat wil zeggen in een academische schrijfstijl en met volle verantwoording van waar je de feiten hebt gevonden. Met andere woorden: annoteer je essay naar behoren (het liefst met voetnoten en aan het einde een referentielijst, maar eindnoten zijn ook toegestaan).</w:t>
      </w:r>
    </w:p>
    <w:p w:rsidR="00926345" w:rsidRDefault="00FD177D">
      <w:pPr>
        <w:pStyle w:val="OrderedList"/>
        <w:numPr>
          <w:ilvl w:val="0"/>
          <w:numId w:val="2"/>
        </w:numPr>
        <w:spacing w:after="312"/>
      </w:pPr>
      <w:r>
        <w:t>Laat zien dat je je materiaal kritisch benadert: stel de vragen die je moet stellen.</w:t>
      </w:r>
    </w:p>
    <w:p w:rsidR="00926345" w:rsidRDefault="00FD177D">
      <w:pPr>
        <w:pStyle w:val="OrderedList"/>
        <w:numPr>
          <w:ilvl w:val="0"/>
          <w:numId w:val="2"/>
        </w:numPr>
        <w:spacing w:after="312"/>
      </w:pPr>
      <w:r>
        <w:t>Hoewel ik ervan uitga dat je je aan de feiten houdt in je essay, ligt het zwaartepunt van de beoordeling niet op de feitelijkheid (dat komt later in je studie), maar ten eerste op de compositie van het essay: schrijfstijl, correct woord- en begripsgebruik, correcte grammatica, correcte verwijzingen, een werkbare structuur. En ten tweede op de kritische geest die je ten toon spreidt - kritisch, maar wel onderbouwd kritisch. Beargumenteer dus alles wat je schrijft.</w:t>
      </w:r>
    </w:p>
    <w:sectPr w:rsidR="00926345">
      <w:footerReference w:type="even" r:id="rId9"/>
      <w:footerReference w:type="default" r:id="rId10"/>
      <w:footnotePr>
        <w:numRestart w:val="eachSect"/>
      </w:footnotePr>
      <w:endnotePr>
        <w:pos w:val="sectEnd"/>
        <w:numFmt w:val="decimal"/>
        <w:numRestart w:val="eachSect"/>
      </w:endnotePr>
      <w:pgSz w:w="11900" w:h="16840"/>
      <w:pgMar w:top="1417" w:right="1020" w:bottom="1417" w:left="1020" w:header="0" w:footer="147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7482" w:rsidRDefault="007B7482">
      <w:pPr>
        <w:spacing w:line="240" w:lineRule="auto"/>
      </w:pPr>
      <w:r>
        <w:separator/>
      </w:r>
    </w:p>
  </w:endnote>
  <w:endnote w:type="continuationSeparator" w:id="0">
    <w:p w:rsidR="007B7482" w:rsidRDefault="007B74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alatino">
    <w:panose1 w:val="00000000000000000000"/>
    <w:charset w:val="4D"/>
    <w:family w:val="auto"/>
    <w:pitch w:val="variable"/>
    <w:sig w:usb0="A00002FF" w:usb1="7800205A" w:usb2="14600000" w:usb3="00000000" w:csb0="00000193" w:csb1="00000000"/>
  </w:font>
  <w:font w:name="Baskerville">
    <w:panose1 w:val="02020502070401020303"/>
    <w:charset w:val="00"/>
    <w:family w:val="roman"/>
    <w:pitch w:val="variable"/>
    <w:sig w:usb0="80000067" w:usb1="02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w:panose1 w:val="02000500000000000000"/>
    <w:charset w:val="00"/>
    <w:family w:val="auto"/>
    <w:pitch w:val="variable"/>
    <w:sig w:usb0="00000003" w:usb1="00000000" w:usb2="00000000" w:usb3="00000000" w:csb0="00000003" w:csb1="00000000"/>
  </w:font>
  <w:font w:name="AppleMyungjo Regular">
    <w:altName w:val="AppleMyungjo"/>
    <w:panose1 w:val="00000000000000000000"/>
    <w:charset w:val="81"/>
    <w:family w:val="auto"/>
    <w:pitch w:val="variable"/>
    <w:sig w:usb0="00000001" w:usb1="09060000" w:usb2="00000010" w:usb3="00000000" w:csb0="002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345" w:rsidRDefault="00FD177D">
    <w:pPr>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345" w:rsidRDefault="00FD177D">
    <w:pPr>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7482" w:rsidRDefault="007B7482">
      <w:pPr>
        <w:spacing w:line="240" w:lineRule="auto"/>
      </w:pPr>
      <w:r>
        <w:separator/>
      </w:r>
    </w:p>
  </w:footnote>
  <w:footnote w:type="continuationSeparator" w:id="0">
    <w:p w:rsidR="007B7482" w:rsidRDefault="007B748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7B09"/>
    <w:multiLevelType w:val="singleLevel"/>
    <w:tmpl w:val="A8A8E59E"/>
    <w:lvl w:ilvl="0">
      <w:start w:val="1"/>
      <w:numFmt w:val="decimal"/>
      <w:lvlText w:val="%1."/>
      <w:lvlJc w:val="left"/>
      <w:pPr>
        <w:tabs>
          <w:tab w:val="num" w:pos="840"/>
        </w:tabs>
        <w:ind w:left="840" w:hanging="360"/>
      </w:pPr>
    </w:lvl>
  </w:abstractNum>
  <w:abstractNum w:abstractNumId="1" w15:restartNumberingAfterBreak="0">
    <w:nsid w:val="6E24371E"/>
    <w:multiLevelType w:val="singleLevel"/>
    <w:tmpl w:val="728278FE"/>
    <w:lvl w:ilvl="0">
      <w:start w:val="1"/>
      <w:numFmt w:val="decimal"/>
      <w:lvlText w:val="%1."/>
      <w:lvlJc w:val="left"/>
      <w:pPr>
        <w:tabs>
          <w:tab w:val="num" w:pos="840"/>
        </w:tabs>
        <w:ind w:left="8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grammar="clean"/>
  <w:defaultTabStop w:val="708"/>
  <w:autoHyphenation/>
  <w:hyphenationZone w:val="425"/>
  <w:evenAndOddHeaders/>
  <w:characterSpacingControl w:val="doNotCompress"/>
  <w:footnotePr>
    <w:numRestart w:val="eachSect"/>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45"/>
    <w:rsid w:val="004F656C"/>
    <w:rsid w:val="00731DD0"/>
    <w:rsid w:val="007B7482"/>
    <w:rsid w:val="00926345"/>
    <w:rsid w:val="00A36D9C"/>
    <w:rsid w:val="00FD177D"/>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45047815"/>
  <w15:docId w15:val="{9CD62A9B-EB4E-3E4B-9036-A32374935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alatino" w:eastAsia="Palatino" w:hAnsi="Palatino" w:cs="Palatino"/>
        <w:color w:val="333333"/>
        <w:sz w:val="24"/>
        <w:szCs w:val="24"/>
        <w:lang w:val="nl-NL" w:eastAsia="zh-TW" w:bidi="ar-SA"/>
        <w14:ligatures w14:val="standardContextual"/>
      </w:rPr>
    </w:rPrDefault>
    <w:pPrDefault>
      <w:pPr>
        <w:spacing w:line="348"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uiPriority w:val="9"/>
    <w:qFormat/>
    <w:pPr>
      <w:keepNext/>
      <w:suppressAutoHyphens/>
      <w:spacing w:line="1098" w:lineRule="atLeast"/>
      <w:jc w:val="center"/>
      <w:outlineLvl w:val="0"/>
    </w:pPr>
    <w:rPr>
      <w:rFonts w:ascii="Baskerville" w:eastAsia="Baskerville" w:hAnsi="Baskerville" w:cs="Baskerville"/>
      <w:color w:val="003F77"/>
      <w:sz w:val="76"/>
      <w:szCs w:val="76"/>
    </w:rPr>
  </w:style>
  <w:style w:type="paragraph" w:styleId="Kop2">
    <w:name w:val="heading 2"/>
    <w:basedOn w:val="Standaard"/>
    <w:uiPriority w:val="9"/>
    <w:semiHidden/>
    <w:unhideWhenUsed/>
    <w:qFormat/>
    <w:pPr>
      <w:keepNext/>
      <w:suppressAutoHyphens/>
      <w:spacing w:line="824" w:lineRule="atLeast"/>
      <w:outlineLvl w:val="1"/>
    </w:pPr>
    <w:rPr>
      <w:rFonts w:ascii="Baskerville" w:eastAsia="Baskerville" w:hAnsi="Baskerville" w:cs="Baskerville"/>
      <w:color w:val="0071B5"/>
      <w:sz w:val="57"/>
      <w:szCs w:val="57"/>
    </w:rPr>
  </w:style>
  <w:style w:type="paragraph" w:styleId="Kop3">
    <w:name w:val="heading 3"/>
    <w:basedOn w:val="Standaard"/>
    <w:uiPriority w:val="9"/>
    <w:semiHidden/>
    <w:unhideWhenUsed/>
    <w:qFormat/>
    <w:pPr>
      <w:keepNext/>
      <w:suppressAutoHyphens/>
      <w:spacing w:line="618" w:lineRule="atLeast"/>
      <w:outlineLvl w:val="2"/>
    </w:pPr>
    <w:rPr>
      <w:rFonts w:ascii="Baskerville" w:eastAsia="Baskerville" w:hAnsi="Baskerville" w:cs="Baskerville"/>
      <w:color w:val="0071B5"/>
      <w:sz w:val="43"/>
      <w:szCs w:val="43"/>
    </w:rPr>
  </w:style>
  <w:style w:type="paragraph" w:styleId="Kop4">
    <w:name w:val="heading 4"/>
    <w:basedOn w:val="Standaard"/>
    <w:uiPriority w:val="9"/>
    <w:semiHidden/>
    <w:unhideWhenUsed/>
    <w:qFormat/>
    <w:pPr>
      <w:keepNext/>
      <w:suppressAutoHyphens/>
      <w:spacing w:line="463" w:lineRule="atLeast"/>
      <w:outlineLvl w:val="3"/>
    </w:pPr>
    <w:rPr>
      <w:rFonts w:ascii="Baskerville" w:eastAsia="Baskerville" w:hAnsi="Baskerville" w:cs="Baskerville"/>
      <w:color w:val="0071B5"/>
      <w:sz w:val="32"/>
      <w:szCs w:val="32"/>
    </w:rPr>
  </w:style>
  <w:style w:type="paragraph" w:styleId="Kop5">
    <w:name w:val="heading 5"/>
    <w:basedOn w:val="Standaard"/>
    <w:uiPriority w:val="9"/>
    <w:semiHidden/>
    <w:unhideWhenUsed/>
    <w:qFormat/>
    <w:pPr>
      <w:keepNext/>
      <w:suppressAutoHyphens/>
      <w:outlineLvl w:val="4"/>
    </w:pPr>
    <w:rPr>
      <w:rFonts w:ascii="Baskerville" w:eastAsia="Baskerville" w:hAnsi="Baskerville" w:cs="Baskerville"/>
      <w:color w:val="0071B5"/>
    </w:rPr>
  </w:style>
  <w:style w:type="paragraph" w:styleId="Kop6">
    <w:name w:val="heading 6"/>
    <w:basedOn w:val="Standaard"/>
    <w:uiPriority w:val="9"/>
    <w:semiHidden/>
    <w:unhideWhenUsed/>
    <w:qFormat/>
    <w:pPr>
      <w:keepNext/>
      <w:suppressAutoHyphens/>
      <w:outlineLvl w:val="5"/>
    </w:pPr>
    <w:rPr>
      <w:rFonts w:ascii="Baskerville" w:eastAsia="Baskerville" w:hAnsi="Baskerville" w:cs="Baskerville"/>
      <w:color w:val="0071B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UnorderedList">
    <w:name w:val="Unordered List"/>
    <w:basedOn w:val="Standaard"/>
    <w:uiPriority w:val="1"/>
    <w:qFormat/>
  </w:style>
  <w:style w:type="paragraph" w:customStyle="1" w:styleId="OrderedList">
    <w:name w:val="Ordered List"/>
    <w:basedOn w:val="Standaard"/>
    <w:uiPriority w:val="1"/>
    <w:qFormat/>
  </w:style>
  <w:style w:type="paragraph" w:customStyle="1" w:styleId="Codeblock">
    <w:name w:val="Codeblock"/>
    <w:basedOn w:val="Standaard"/>
    <w:uiPriority w:val="1"/>
    <w:semiHidden/>
    <w:unhideWhenUsed/>
    <w:qFormat/>
    <w:pPr>
      <w:spacing w:line="330" w:lineRule="atLeast"/>
    </w:pPr>
    <w:rPr>
      <w:rFonts w:ascii="Courier" w:eastAsia="Courier" w:hAnsi="Courier" w:cs="Courier"/>
      <w:sz w:val="22"/>
      <w:szCs w:val="22"/>
    </w:rPr>
  </w:style>
  <w:style w:type="paragraph" w:customStyle="1" w:styleId="Paragraph">
    <w:name w:val="Paragraph"/>
    <w:basedOn w:val="Standaard"/>
    <w:uiPriority w:val="1"/>
    <w:qFormat/>
  </w:style>
  <w:style w:type="paragraph" w:customStyle="1" w:styleId="RawSourceBlock">
    <w:name w:val="Raw Source Block"/>
    <w:basedOn w:val="Standaard"/>
    <w:uiPriority w:val="1"/>
    <w:semiHidden/>
    <w:unhideWhenUsed/>
    <w:qFormat/>
  </w:style>
  <w:style w:type="paragraph" w:customStyle="1" w:styleId="Blockquote">
    <w:name w:val="Blockquote"/>
    <w:basedOn w:val="Standaard"/>
    <w:uiPriority w:val="1"/>
    <w:semiHidden/>
    <w:unhideWhenUsed/>
    <w:qFormat/>
    <w:rPr>
      <w:i/>
      <w:color w:val="666666"/>
    </w:rPr>
  </w:style>
  <w:style w:type="paragraph" w:customStyle="1" w:styleId="Divider">
    <w:name w:val="Divider"/>
    <w:basedOn w:val="Standaard"/>
    <w:uiPriority w:val="1"/>
    <w:semiHidden/>
    <w:unhideWhenUsed/>
    <w:qFormat/>
  </w:style>
  <w:style w:type="paragraph" w:customStyle="1" w:styleId="CommentBlock">
    <w:name w:val="Comment Block"/>
    <w:basedOn w:val="Standaard"/>
    <w:uiPriority w:val="1"/>
    <w:semiHidden/>
    <w:unhideWhenUsed/>
    <w:qFormat/>
  </w:style>
  <w:style w:type="character" w:styleId="Zwaar">
    <w:name w:val="Strong"/>
    <w:uiPriority w:val="2"/>
    <w:qFormat/>
    <w:rPr>
      <w:rFonts w:ascii="Palatino" w:eastAsia="Palatino" w:hAnsi="Palatino" w:cs="Palatino"/>
      <w:b/>
    </w:rPr>
  </w:style>
  <w:style w:type="character" w:customStyle="1" w:styleId="Delete">
    <w:name w:val="Delete"/>
    <w:uiPriority w:val="2"/>
    <w:semiHidden/>
    <w:unhideWhenUsed/>
    <w:qFormat/>
    <w:rPr>
      <w:strike/>
    </w:rPr>
  </w:style>
  <w:style w:type="character" w:customStyle="1" w:styleId="Tag">
    <w:name w:val="Tag"/>
    <w:uiPriority w:val="2"/>
    <w:semiHidden/>
    <w:unhideWhenUsed/>
    <w:qFormat/>
  </w:style>
  <w:style w:type="character" w:customStyle="1" w:styleId="Mark">
    <w:name w:val="Mark"/>
    <w:uiPriority w:val="2"/>
    <w:semiHidden/>
    <w:unhideWhenUsed/>
    <w:qFormat/>
  </w:style>
  <w:style w:type="character" w:customStyle="1" w:styleId="Comment">
    <w:name w:val="Comment"/>
    <w:uiPriority w:val="2"/>
    <w:semiHidden/>
    <w:unhideWhenUsed/>
    <w:qFormat/>
  </w:style>
  <w:style w:type="character" w:customStyle="1" w:styleId="Link">
    <w:name w:val="Link"/>
    <w:uiPriority w:val="2"/>
    <w:qFormat/>
    <w:rPr>
      <w:color w:val="0071B5"/>
      <w:u w:val="single" w:color="0071B5"/>
    </w:rPr>
  </w:style>
  <w:style w:type="character" w:customStyle="1" w:styleId="RawSource">
    <w:name w:val="Raw Source"/>
    <w:uiPriority w:val="2"/>
    <w:semiHidden/>
    <w:unhideWhenUsed/>
    <w:qFormat/>
  </w:style>
  <w:style w:type="character" w:styleId="Nadruk">
    <w:name w:val="Emphasis"/>
    <w:uiPriority w:val="2"/>
    <w:qFormat/>
    <w:rPr>
      <w:rFonts w:ascii="Palatino" w:eastAsia="Palatino" w:hAnsi="Palatino" w:cs="Palatino"/>
      <w:i/>
    </w:rPr>
  </w:style>
  <w:style w:type="character" w:customStyle="1" w:styleId="InlineCode">
    <w:name w:val="Inline Code"/>
    <w:uiPriority w:val="2"/>
    <w:semiHidden/>
    <w:unhideWhenUsed/>
    <w:qFormat/>
    <w:rPr>
      <w:rFonts w:ascii="Courier" w:eastAsia="Courier" w:hAnsi="Courier" w:cs="Courier"/>
    </w:rPr>
  </w:style>
  <w:style w:type="character" w:customStyle="1" w:styleId="Annotation">
    <w:name w:val="Annotation"/>
    <w:uiPriority w:val="2"/>
    <w:semiHidden/>
    <w:unhideWhenUsed/>
    <w:qFormat/>
  </w:style>
  <w:style w:type="character" w:customStyle="1" w:styleId="InlineCite">
    <w:name w:val="Inline Cite"/>
    <w:uiPriority w:val="2"/>
    <w:semiHidden/>
    <w:unhideWhenUsed/>
    <w:qFormat/>
    <w:rPr>
      <w:rFonts w:ascii="Palatino" w:eastAsia="Palatino" w:hAnsi="Palatino" w:cs="Palatino"/>
      <w:i/>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dbnl.org/tekst/_die004199501_01/_die004199501_01_0008.php" TargetMode="External"/><Relationship Id="rId3" Type="http://schemas.openxmlformats.org/officeDocument/2006/relationships/settings" Target="settings.xml"/><Relationship Id="rId7" Type="http://schemas.openxmlformats.org/officeDocument/2006/relationships/hyperlink" Target="http://gutenberg.net.au/ebooks03/0300011h.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690</Words>
  <Characters>3798</Characters>
  <Application>Microsoft Office Word</Application>
  <DocSecurity>0</DocSecurity>
  <Lines>31</Lines>
  <Paragraphs>8</Paragraphs>
  <ScaleCrop>false</ScaleCrop>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Remco Breuker</cp:lastModifiedBy>
  <cp:revision>4</cp:revision>
  <dcterms:created xsi:type="dcterms:W3CDTF">2019-09-23T09:39:00Z</dcterms:created>
  <dcterms:modified xsi:type="dcterms:W3CDTF">2019-09-23T15:47:00Z</dcterms:modified>
</cp:coreProperties>
</file>